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66884" w14:textId="77777777" w:rsidR="000303E6" w:rsidRDefault="000303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7659218A" wp14:editId="54689B3A">
            <wp:extent cx="6645782" cy="4101220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1" b="43374"/>
                    <a:stretch/>
                  </pic:blipFill>
                  <pic:spPr bwMode="auto">
                    <a:xfrm>
                      <a:off x="0" y="0"/>
                      <a:ext cx="6645910" cy="4101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478B5" w14:textId="77777777" w:rsidR="00F14963" w:rsidRDefault="000303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SIMPÓSIO TEMÁTICO 04 - </w:t>
      </w:r>
      <w:r w:rsidRPr="000303E6">
        <w:rPr>
          <w:rFonts w:ascii="Times New Roman" w:hAnsi="Times New Roman" w:cs="Times New Roman"/>
          <w:b/>
          <w:sz w:val="24"/>
          <w:szCs w:val="24"/>
        </w:rPr>
        <w:t>Do local ao global: a Amazônia colonial em perspectiva</w:t>
      </w:r>
    </w:p>
    <w:p w14:paraId="235768AF" w14:textId="77777777" w:rsidR="000303E6" w:rsidRDefault="000303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PROGRAMAÇÃO</w:t>
      </w:r>
    </w:p>
    <w:p w14:paraId="6B57CC80" w14:textId="77777777" w:rsidR="000303E6" w:rsidRPr="000303E6" w:rsidRDefault="000303E6" w:rsidP="000303E6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303E6">
        <w:rPr>
          <w:rFonts w:ascii="Times New Roman" w:hAnsi="Times New Roman" w:cs="Times New Roman"/>
          <w:b/>
          <w:i/>
          <w:sz w:val="24"/>
          <w:szCs w:val="24"/>
        </w:rPr>
        <w:t xml:space="preserve">Coordenadores: </w:t>
      </w:r>
    </w:p>
    <w:p w14:paraId="224D3CEB" w14:textId="77777777" w:rsidR="000303E6" w:rsidRPr="000303E6" w:rsidRDefault="000303E6" w:rsidP="000303E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0303E6">
        <w:rPr>
          <w:rFonts w:ascii="Times New Roman" w:hAnsi="Times New Roman" w:cs="Times New Roman"/>
          <w:i/>
          <w:sz w:val="24"/>
          <w:szCs w:val="24"/>
        </w:rPr>
        <w:t>Raimundo Moreira das Neves Neto (IFPA/CRMB)</w:t>
      </w:r>
    </w:p>
    <w:p w14:paraId="0826C4F0" w14:textId="77777777" w:rsidR="000303E6" w:rsidRDefault="000303E6" w:rsidP="000303E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0303E6">
        <w:rPr>
          <w:rFonts w:ascii="Times New Roman" w:hAnsi="Times New Roman" w:cs="Times New Roman"/>
          <w:i/>
          <w:sz w:val="24"/>
          <w:szCs w:val="24"/>
        </w:rPr>
        <w:t>João Antônio Fonseca Lacerda Lima (EA-UFPA)</w:t>
      </w:r>
    </w:p>
    <w:p w14:paraId="30648D78" w14:textId="1C940525" w:rsidR="009D7F87" w:rsidRDefault="009D7F87" w:rsidP="000303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5961A08" w14:textId="203195D7" w:rsidR="009D7F87" w:rsidRPr="009D7F87" w:rsidRDefault="009D7F87" w:rsidP="000303E6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9D7F87">
        <w:rPr>
          <w:rFonts w:ascii="Times New Roman" w:hAnsi="Times New Roman" w:cs="Times New Roman"/>
          <w:b/>
          <w:iCs/>
          <w:sz w:val="24"/>
          <w:szCs w:val="24"/>
        </w:rPr>
        <w:t>Ordem de apresentação</w:t>
      </w:r>
    </w:p>
    <w:p w14:paraId="10DE62B4" w14:textId="77777777" w:rsidR="009D7F87" w:rsidRDefault="009D7F87" w:rsidP="000303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25DDC31" w14:textId="270CC815" w:rsidR="000303E6" w:rsidRPr="000303E6" w:rsidRDefault="000303E6" w:rsidP="000303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03E6">
        <w:rPr>
          <w:rFonts w:ascii="Times New Roman" w:hAnsi="Times New Roman" w:cs="Times New Roman"/>
          <w:b/>
          <w:i/>
          <w:sz w:val="24"/>
          <w:szCs w:val="24"/>
        </w:rPr>
        <w:t>1 de setembro de 2021</w:t>
      </w:r>
    </w:p>
    <w:p w14:paraId="75D515B2" w14:textId="77777777" w:rsidR="000303E6" w:rsidRPr="000303E6" w:rsidRDefault="000303E6" w:rsidP="000303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03E6">
        <w:rPr>
          <w:rFonts w:ascii="Times New Roman" w:hAnsi="Times New Roman" w:cs="Times New Roman"/>
          <w:b/>
          <w:i/>
          <w:sz w:val="24"/>
          <w:szCs w:val="24"/>
        </w:rPr>
        <w:t>16h às 18h</w:t>
      </w:r>
    </w:p>
    <w:p w14:paraId="0AAE3BF6" w14:textId="77777777" w:rsidR="000303E6" w:rsidRPr="000303E6" w:rsidRDefault="000303E6" w:rsidP="000303E6">
      <w:pPr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593F0E3A" w14:textId="77777777" w:rsidR="000303E6" w:rsidRPr="000303E6" w:rsidRDefault="000303E6" w:rsidP="000303E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pt-BR"/>
        </w:rPr>
      </w:pPr>
      <w:r w:rsidRPr="000303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O Bispado do Maranhão e Grão-Pará e a atuação do Santo Ofício (1675-1686)</w:t>
      </w:r>
    </w:p>
    <w:p w14:paraId="6311BA4F" w14:textId="77777777" w:rsidR="000303E6" w:rsidRDefault="000303E6" w:rsidP="000303E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</w:pPr>
      <w:r w:rsidRPr="000303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>Leila Alves de Carvalho (PPHIST-UFPA / CAPES)</w:t>
      </w:r>
    </w:p>
    <w:p w14:paraId="3A25507A" w14:textId="77777777" w:rsidR="000303E6" w:rsidRPr="000303E6" w:rsidRDefault="000303E6" w:rsidP="000303E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pt-BR"/>
        </w:rPr>
      </w:pPr>
    </w:p>
    <w:p w14:paraId="448D21C0" w14:textId="77777777" w:rsidR="000303E6" w:rsidRDefault="000303E6" w:rsidP="000303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75549CE3" w14:textId="77777777" w:rsidR="000303E6" w:rsidRDefault="000303E6" w:rsidP="00030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pt-BR"/>
        </w:rPr>
      </w:pPr>
      <w:r w:rsidRPr="000303E6"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pt-BR"/>
        </w:rPr>
        <w:t>O 1° Bispo do Pará e a instalação do Bispado nascente (1719-1724)</w:t>
      </w:r>
    </w:p>
    <w:p w14:paraId="4A139E02" w14:textId="77777777" w:rsidR="009E7DF5" w:rsidRDefault="009E7DF5" w:rsidP="00030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24"/>
          <w:szCs w:val="24"/>
          <w:lang w:eastAsia="pt-BR"/>
        </w:rPr>
      </w:pPr>
    </w:p>
    <w:p w14:paraId="6DA1A224" w14:textId="77777777" w:rsidR="000303E6" w:rsidRDefault="000303E6" w:rsidP="000303E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pt-BR"/>
        </w:rPr>
      </w:pPr>
      <w:r w:rsidRPr="000303E6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pt-BR"/>
        </w:rPr>
        <w:t>João Antônio Fonseca Lacerda Lima (EA – UFPA)</w:t>
      </w:r>
    </w:p>
    <w:p w14:paraId="6CD64319" w14:textId="77777777" w:rsidR="000303E6" w:rsidRPr="000303E6" w:rsidRDefault="000303E6" w:rsidP="000303E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pt-BR"/>
        </w:rPr>
      </w:pPr>
    </w:p>
    <w:p w14:paraId="72D91861" w14:textId="77777777" w:rsidR="000303E6" w:rsidRPr="000303E6" w:rsidRDefault="000303E6" w:rsidP="000303E6">
      <w:pPr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pt-BR"/>
        </w:rPr>
      </w:pPr>
      <w:r w:rsidRPr="000303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Mudanças corporais, percepções e controle em períodos epidê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micos na capitania do Grão-Pará</w:t>
      </w:r>
    </w:p>
    <w:p w14:paraId="0D893CA6" w14:textId="77777777" w:rsidR="000303E6" w:rsidRPr="000303E6" w:rsidRDefault="000303E6" w:rsidP="000303E6">
      <w:pPr>
        <w:spacing w:line="240" w:lineRule="auto"/>
        <w:jc w:val="right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pt-BR"/>
        </w:rPr>
      </w:pPr>
      <w:r w:rsidRPr="000303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 xml:space="preserve">Roberta </w:t>
      </w:r>
      <w:proofErr w:type="spellStart"/>
      <w:r w:rsidRPr="000303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>Sauaia</w:t>
      </w:r>
      <w:proofErr w:type="spellEnd"/>
      <w:r w:rsidRPr="000303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 xml:space="preserve"> Martins (SEDUC- PA/ PPHIST/UFPA)</w:t>
      </w:r>
    </w:p>
    <w:p w14:paraId="64E86613" w14:textId="77777777" w:rsidR="000303E6" w:rsidRPr="000303E6" w:rsidRDefault="000303E6" w:rsidP="000303E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t-BR"/>
        </w:rPr>
      </w:pPr>
    </w:p>
    <w:p w14:paraId="42A0C277" w14:textId="77777777" w:rsidR="000303E6" w:rsidRPr="000303E6" w:rsidRDefault="000303E6" w:rsidP="0003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pt-BR"/>
        </w:rPr>
      </w:pPr>
      <w:r w:rsidRPr="000303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Fotografia e o desmatamento na Amazônia transnacional: análise sobre a Amazônia por meio das fotorreportagens no ensino de História</w:t>
      </w:r>
    </w:p>
    <w:p w14:paraId="2C5127B9" w14:textId="77777777" w:rsidR="000303E6" w:rsidRPr="000303E6" w:rsidRDefault="000303E6" w:rsidP="000303E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auto"/>
          <w:sz w:val="32"/>
          <w:szCs w:val="24"/>
          <w:lang w:eastAsia="pt-BR"/>
        </w:rPr>
      </w:pPr>
      <w:r w:rsidRPr="000303E6"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pt-BR"/>
        </w:rPr>
        <w:t>Marli Moura Mesquita da Silva</w:t>
      </w:r>
      <w:r w:rsidRPr="000303E6">
        <w:rPr>
          <w:rFonts w:ascii="Times New Roman" w:eastAsia="Times New Roman" w:hAnsi="Times New Roman" w:cs="Times New Roman"/>
          <w:i/>
          <w:color w:val="000000"/>
          <w:sz w:val="32"/>
          <w:szCs w:val="24"/>
          <w:lang w:eastAsia="pt-BR"/>
        </w:rPr>
        <w:t>   </w:t>
      </w:r>
    </w:p>
    <w:p w14:paraId="406DAB8A" w14:textId="77777777" w:rsidR="000303E6" w:rsidRDefault="000303E6" w:rsidP="000303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14:paraId="36B20ED9" w14:textId="77777777" w:rsidR="009D7F87" w:rsidRDefault="009D7F87" w:rsidP="000303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CCA5267" w14:textId="77777777" w:rsidR="009D7F87" w:rsidRDefault="009D7F87" w:rsidP="000303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B840016" w14:textId="77777777" w:rsidR="009D7F87" w:rsidRDefault="009D7F87" w:rsidP="000303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A5AA3F9" w14:textId="48C7FEBA" w:rsidR="000303E6" w:rsidRPr="000303E6" w:rsidRDefault="000303E6" w:rsidP="000303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0303E6">
        <w:rPr>
          <w:rFonts w:ascii="Times New Roman" w:hAnsi="Times New Roman" w:cs="Times New Roman"/>
          <w:b/>
          <w:i/>
          <w:sz w:val="24"/>
          <w:szCs w:val="24"/>
        </w:rPr>
        <w:t xml:space="preserve"> de setembro de 2021</w:t>
      </w:r>
    </w:p>
    <w:p w14:paraId="1251754E" w14:textId="77777777" w:rsidR="000303E6" w:rsidRDefault="000303E6" w:rsidP="000303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03E6">
        <w:rPr>
          <w:rFonts w:ascii="Times New Roman" w:hAnsi="Times New Roman" w:cs="Times New Roman"/>
          <w:b/>
          <w:i/>
          <w:sz w:val="24"/>
          <w:szCs w:val="24"/>
        </w:rPr>
        <w:t>16h às 18h</w:t>
      </w:r>
    </w:p>
    <w:p w14:paraId="5A0DEFC0" w14:textId="77777777" w:rsidR="000303E6" w:rsidRDefault="000303E6" w:rsidP="000303E6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0303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Do local ao global: a Amazônia colonial e as drogas do sertão em arquivos europeus</w:t>
      </w:r>
    </w:p>
    <w:p w14:paraId="63B37E5A" w14:textId="77777777" w:rsidR="000303E6" w:rsidRPr="000303E6" w:rsidRDefault="000303E6" w:rsidP="000303E6">
      <w:pPr>
        <w:spacing w:before="60" w:after="0" w:line="240" w:lineRule="auto"/>
        <w:jc w:val="right"/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 w:eastAsia="pt-BR"/>
        </w:rPr>
      </w:pPr>
      <w:r w:rsidRPr="000303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pt-BR"/>
        </w:rPr>
        <w:t xml:space="preserve">Rafael </w:t>
      </w:r>
      <w:proofErr w:type="spellStart"/>
      <w:r w:rsidRPr="000303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pt-BR"/>
        </w:rPr>
        <w:t>Chambouleyron</w:t>
      </w:r>
      <w:proofErr w:type="spellEnd"/>
      <w:r w:rsidRPr="000303E6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 w:eastAsia="pt-BR"/>
        </w:rPr>
        <w:t xml:space="preserve"> (UFPA)</w:t>
      </w:r>
    </w:p>
    <w:p w14:paraId="78032838" w14:textId="77777777" w:rsidR="000303E6" w:rsidRDefault="000303E6" w:rsidP="000303E6">
      <w:pPr>
        <w:spacing w:before="60" w:after="0" w:line="240" w:lineRule="auto"/>
        <w:jc w:val="right"/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 w:eastAsia="pt-BR"/>
        </w:rPr>
      </w:pPr>
      <w:r w:rsidRPr="000303E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pt-BR"/>
        </w:rPr>
        <w:t xml:space="preserve">Karl Heinz Arenz </w:t>
      </w:r>
      <w:r w:rsidRPr="000303E6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 w:eastAsia="pt-BR"/>
        </w:rPr>
        <w:t>(UFPA)</w:t>
      </w:r>
    </w:p>
    <w:p w14:paraId="2C2AF145" w14:textId="77777777" w:rsidR="000303E6" w:rsidRPr="000303E6" w:rsidRDefault="000303E6" w:rsidP="000303E6">
      <w:pPr>
        <w:spacing w:before="60" w:after="0" w:line="240" w:lineRule="auto"/>
        <w:jc w:val="right"/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 w:eastAsia="pt-BR"/>
        </w:rPr>
      </w:pPr>
    </w:p>
    <w:p w14:paraId="0676A08A" w14:textId="77777777" w:rsidR="000303E6" w:rsidRDefault="000303E6" w:rsidP="000303E6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0FF971A7" w14:textId="77777777" w:rsidR="000303E6" w:rsidRPr="000303E6" w:rsidRDefault="000303E6" w:rsidP="000303E6">
      <w:pPr>
        <w:pStyle w:val="NormalWeb"/>
        <w:spacing w:before="0" w:beforeAutospacing="0" w:after="160" w:afterAutospacing="0"/>
        <w:jc w:val="center"/>
        <w:rPr>
          <w:b/>
        </w:rPr>
      </w:pPr>
      <w:r w:rsidRPr="000303E6">
        <w:rPr>
          <w:b/>
          <w:color w:val="000000"/>
        </w:rPr>
        <w:t>Comunicação política e econômica na Amazônia Colonial. Séculos XVII e XVIII</w:t>
      </w:r>
    </w:p>
    <w:p w14:paraId="6F89CAE3" w14:textId="77777777" w:rsidR="000303E6" w:rsidRDefault="000303E6" w:rsidP="000303E6">
      <w:pPr>
        <w:pStyle w:val="NormalWeb"/>
        <w:spacing w:before="0" w:beforeAutospacing="0" w:after="160" w:afterAutospacing="0"/>
        <w:jc w:val="right"/>
      </w:pPr>
      <w:r>
        <w:rPr>
          <w:color w:val="000000"/>
        </w:rPr>
        <w:t>Raimundo Moreira das Neves Neto (IFPA)</w:t>
      </w:r>
    </w:p>
    <w:p w14:paraId="143961A6" w14:textId="77777777" w:rsidR="001A077F" w:rsidRDefault="001A077F" w:rsidP="000303E6">
      <w:pPr>
        <w:pStyle w:val="SemEspaamento"/>
        <w:jc w:val="both"/>
        <w:rPr>
          <w:rFonts w:ascii="Times New Roman" w:hAnsi="Times New Roman"/>
          <w:color w:val="202124"/>
          <w:sz w:val="24"/>
          <w:szCs w:val="24"/>
          <w:shd w:val="clear" w:color="auto" w:fill="FFFFFF"/>
        </w:rPr>
      </w:pPr>
    </w:p>
    <w:p w14:paraId="7863E874" w14:textId="77777777" w:rsidR="001A077F" w:rsidRDefault="001A077F" w:rsidP="001A077F">
      <w:pPr>
        <w:pStyle w:val="SemEspaamento"/>
        <w:jc w:val="center"/>
        <w:rPr>
          <w:rFonts w:ascii="Times New Roman" w:hAnsi="Times New Roman"/>
          <w:b/>
          <w:sz w:val="23"/>
          <w:szCs w:val="23"/>
          <w:lang w:eastAsia="pt-BR"/>
        </w:rPr>
      </w:pPr>
      <w:r w:rsidRPr="001A077F">
        <w:rPr>
          <w:rFonts w:ascii="Times New Roman" w:hAnsi="Times New Roman"/>
          <w:b/>
          <w:sz w:val="23"/>
          <w:szCs w:val="23"/>
          <w:lang w:eastAsia="pt-BR"/>
        </w:rPr>
        <w:t>A economia da Amazônia e a crise de meados do século XVIII no Império português: notas de pesquisa</w:t>
      </w:r>
    </w:p>
    <w:p w14:paraId="2BD9B176" w14:textId="77777777" w:rsidR="009E7DF5" w:rsidRPr="001A077F" w:rsidRDefault="009E7DF5" w:rsidP="001A077F">
      <w:pPr>
        <w:pStyle w:val="SemEspaamento"/>
        <w:jc w:val="center"/>
        <w:rPr>
          <w:rFonts w:ascii="Times New Roman" w:hAnsi="Times New Roman"/>
          <w:b/>
          <w:sz w:val="23"/>
          <w:szCs w:val="23"/>
          <w:lang w:eastAsia="pt-BR"/>
        </w:rPr>
      </w:pPr>
    </w:p>
    <w:p w14:paraId="5979D781" w14:textId="77777777" w:rsidR="001A077F" w:rsidRPr="001A077F" w:rsidRDefault="001A077F" w:rsidP="001A077F">
      <w:pPr>
        <w:pStyle w:val="SemEspaamento"/>
        <w:jc w:val="right"/>
        <w:rPr>
          <w:rFonts w:ascii="Times New Roman" w:hAnsi="Times New Roman"/>
          <w:i/>
          <w:sz w:val="24"/>
          <w:szCs w:val="24"/>
          <w:lang w:eastAsia="pt-BR"/>
        </w:rPr>
      </w:pPr>
      <w:r w:rsidRPr="001A077F">
        <w:rPr>
          <w:rFonts w:ascii="Times New Roman" w:hAnsi="Times New Roman"/>
          <w:i/>
          <w:sz w:val="24"/>
          <w:szCs w:val="24"/>
          <w:lang w:eastAsia="pt-BR"/>
        </w:rPr>
        <w:t>André José Santos Pompeu (FAHIST/Bragança – UFPA)</w:t>
      </w:r>
    </w:p>
    <w:p w14:paraId="324D4F53" w14:textId="77777777" w:rsidR="001A077F" w:rsidRPr="001A077F" w:rsidRDefault="001A077F" w:rsidP="001A077F">
      <w:pPr>
        <w:pStyle w:val="SemEspaamento"/>
        <w:jc w:val="right"/>
        <w:rPr>
          <w:rFonts w:ascii="Times New Roman" w:hAnsi="Times New Roman"/>
          <w:i/>
          <w:sz w:val="24"/>
          <w:szCs w:val="24"/>
          <w:lang w:eastAsia="pt-BR"/>
        </w:rPr>
      </w:pPr>
    </w:p>
    <w:p w14:paraId="5AE8E65D" w14:textId="77777777" w:rsidR="001A077F" w:rsidRDefault="001A077F" w:rsidP="000303E6">
      <w:pPr>
        <w:pStyle w:val="SemEspaamento"/>
        <w:jc w:val="both"/>
        <w:rPr>
          <w:rFonts w:ascii="Times New Roman" w:hAnsi="Times New Roman"/>
          <w:sz w:val="24"/>
          <w:szCs w:val="24"/>
        </w:rPr>
      </w:pPr>
    </w:p>
    <w:p w14:paraId="33DA5501" w14:textId="77777777" w:rsidR="001A077F" w:rsidRDefault="001A077F" w:rsidP="001A07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1A0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Uma erva indígena de circulação global: a </w:t>
      </w:r>
      <w:proofErr w:type="spellStart"/>
      <w:r w:rsidRPr="001A0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Ayapana</w:t>
      </w:r>
      <w:proofErr w:type="spellEnd"/>
    </w:p>
    <w:p w14:paraId="59FBCB52" w14:textId="77777777" w:rsidR="009E7DF5" w:rsidRPr="001A077F" w:rsidRDefault="009E7DF5" w:rsidP="001A077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pt-BR"/>
        </w:rPr>
      </w:pPr>
    </w:p>
    <w:p w14:paraId="2BB3FF54" w14:textId="77777777" w:rsidR="001A077F" w:rsidRPr="001A077F" w:rsidRDefault="001A077F" w:rsidP="001A07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pt-BR"/>
        </w:rPr>
      </w:pPr>
      <w:r w:rsidRPr="001A077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pt-BR"/>
        </w:rPr>
        <w:t>Rafael Rogério Nascimento dos Santos (UNIFESSPA)</w:t>
      </w:r>
    </w:p>
    <w:p w14:paraId="3356FAA1" w14:textId="77777777" w:rsidR="001A077F" w:rsidRPr="001A077F" w:rsidRDefault="001A077F" w:rsidP="001A077F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t-BR"/>
        </w:rPr>
      </w:pPr>
    </w:p>
    <w:p w14:paraId="2AD9C669" w14:textId="77777777" w:rsidR="001A077F" w:rsidRDefault="001A077F" w:rsidP="001A07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7F9D6E67" w14:textId="77777777" w:rsidR="001A077F" w:rsidRDefault="001A077F" w:rsidP="001A077F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  <w:r w:rsidRPr="001A077F">
        <w:rPr>
          <w:rFonts w:ascii="Times New Roman" w:hAnsi="Times New Roman"/>
          <w:b/>
          <w:sz w:val="24"/>
          <w:szCs w:val="24"/>
        </w:rPr>
        <w:t>Motim na Casa Forte de São José d</w:t>
      </w:r>
      <w:r w:rsidR="009E7DF5">
        <w:rPr>
          <w:rFonts w:ascii="Times New Roman" w:hAnsi="Times New Roman"/>
          <w:b/>
          <w:sz w:val="24"/>
          <w:szCs w:val="24"/>
        </w:rPr>
        <w:t xml:space="preserve">e </w:t>
      </w:r>
      <w:proofErr w:type="spellStart"/>
      <w:r w:rsidR="009E7DF5">
        <w:rPr>
          <w:rFonts w:ascii="Times New Roman" w:hAnsi="Times New Roman"/>
          <w:b/>
          <w:sz w:val="24"/>
          <w:szCs w:val="24"/>
        </w:rPr>
        <w:t>Marabitanas</w:t>
      </w:r>
      <w:proofErr w:type="spellEnd"/>
      <w:r w:rsidR="009E7DF5">
        <w:rPr>
          <w:rFonts w:ascii="Times New Roman" w:hAnsi="Times New Roman"/>
          <w:b/>
          <w:sz w:val="24"/>
          <w:szCs w:val="24"/>
        </w:rPr>
        <w:t xml:space="preserve"> – Rio Negro, 1769</w:t>
      </w:r>
    </w:p>
    <w:p w14:paraId="55A15177" w14:textId="77777777" w:rsidR="009E7DF5" w:rsidRPr="001A077F" w:rsidRDefault="009E7DF5" w:rsidP="001A077F">
      <w:pPr>
        <w:pStyle w:val="SemEspaamento"/>
        <w:jc w:val="center"/>
        <w:rPr>
          <w:rFonts w:ascii="Times New Roman" w:hAnsi="Times New Roman"/>
          <w:b/>
          <w:sz w:val="24"/>
          <w:szCs w:val="24"/>
        </w:rPr>
      </w:pPr>
    </w:p>
    <w:p w14:paraId="28BF1960" w14:textId="77777777" w:rsidR="001A077F" w:rsidRDefault="001A077F" w:rsidP="001A077F">
      <w:pPr>
        <w:pStyle w:val="SemEspaamento"/>
        <w:jc w:val="right"/>
        <w:rPr>
          <w:rFonts w:ascii="Times New Roman" w:hAnsi="Times New Roman"/>
          <w:i/>
          <w:sz w:val="24"/>
          <w:szCs w:val="24"/>
        </w:rPr>
      </w:pPr>
      <w:r w:rsidRPr="001A077F">
        <w:rPr>
          <w:rFonts w:ascii="Times New Roman" w:hAnsi="Times New Roman"/>
          <w:i/>
          <w:sz w:val="24"/>
          <w:szCs w:val="24"/>
        </w:rPr>
        <w:t>Leonardo Augusto Ramos Silva (PPHIST-UFPA)</w:t>
      </w:r>
    </w:p>
    <w:p w14:paraId="463D34DE" w14:textId="77777777" w:rsidR="001A077F" w:rsidRPr="001A077F" w:rsidRDefault="001A077F" w:rsidP="001A07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pt-BR"/>
        </w:rPr>
      </w:pPr>
    </w:p>
    <w:p w14:paraId="3521FCF2" w14:textId="77777777" w:rsidR="001A077F" w:rsidRPr="000303E6" w:rsidRDefault="001A077F" w:rsidP="000303E6">
      <w:pPr>
        <w:pStyle w:val="SemEspaamento"/>
        <w:jc w:val="both"/>
        <w:rPr>
          <w:rFonts w:ascii="Times New Roman" w:hAnsi="Times New Roman"/>
          <w:sz w:val="24"/>
          <w:szCs w:val="24"/>
        </w:rPr>
      </w:pPr>
    </w:p>
    <w:p w14:paraId="73F190A6" w14:textId="77777777" w:rsidR="000303E6" w:rsidRDefault="000303E6" w:rsidP="000303E6">
      <w:pPr>
        <w:pStyle w:val="NormalWeb"/>
        <w:spacing w:before="0" w:beforeAutospacing="0" w:after="160" w:afterAutospacing="0"/>
        <w:jc w:val="both"/>
      </w:pPr>
    </w:p>
    <w:p w14:paraId="15472E1D" w14:textId="77777777" w:rsidR="000303E6" w:rsidRPr="000303E6" w:rsidRDefault="000303E6" w:rsidP="000303E6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pt-BR"/>
        </w:rPr>
      </w:pPr>
    </w:p>
    <w:p w14:paraId="66C0C11C" w14:textId="77777777" w:rsidR="000303E6" w:rsidRPr="000303E6" w:rsidRDefault="000303E6" w:rsidP="000303E6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BBD4051" w14:textId="77777777" w:rsidR="000303E6" w:rsidRPr="000303E6" w:rsidRDefault="000303E6" w:rsidP="000303E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303E6" w:rsidRPr="000303E6" w:rsidSect="000303E6">
      <w:footerReference w:type="default" r:id="rId7"/>
      <w:pgSz w:w="11906" w:h="16838"/>
      <w:pgMar w:top="720" w:right="720" w:bottom="720" w:left="720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CC465" w14:textId="77777777" w:rsidR="00166E3C" w:rsidRDefault="00166E3C">
      <w:pPr>
        <w:spacing w:after="0" w:line="240" w:lineRule="auto"/>
      </w:pPr>
      <w:r>
        <w:separator/>
      </w:r>
    </w:p>
  </w:endnote>
  <w:endnote w:type="continuationSeparator" w:id="0">
    <w:p w14:paraId="0D14D7F6" w14:textId="77777777" w:rsidR="00166E3C" w:rsidRDefault="00166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503932"/>
      <w:docPartObj>
        <w:docPartGallery w:val="Page Numbers (Bottom of Page)"/>
        <w:docPartUnique/>
      </w:docPartObj>
    </w:sdtPr>
    <w:sdtEndPr/>
    <w:sdtContent>
      <w:p w14:paraId="708E5374" w14:textId="77777777" w:rsidR="001A077F" w:rsidRDefault="001A077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7DF5">
          <w:rPr>
            <w:noProof/>
          </w:rPr>
          <w:t>2</w:t>
        </w:r>
        <w:r>
          <w:fldChar w:fldCharType="end"/>
        </w:r>
      </w:p>
    </w:sdtContent>
  </w:sdt>
  <w:p w14:paraId="1F2472CB" w14:textId="77777777" w:rsidR="00F14963" w:rsidRDefault="00F149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B1A8B" w14:textId="77777777" w:rsidR="00166E3C" w:rsidRDefault="00166E3C">
      <w:pPr>
        <w:spacing w:after="0" w:line="240" w:lineRule="auto"/>
      </w:pPr>
      <w:r>
        <w:separator/>
      </w:r>
    </w:p>
  </w:footnote>
  <w:footnote w:type="continuationSeparator" w:id="0">
    <w:p w14:paraId="42AB062C" w14:textId="77777777" w:rsidR="00166E3C" w:rsidRDefault="00166E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963"/>
    <w:rsid w:val="000020C5"/>
    <w:rsid w:val="000130D7"/>
    <w:rsid w:val="000303E6"/>
    <w:rsid w:val="000A683C"/>
    <w:rsid w:val="00127B14"/>
    <w:rsid w:val="001410D6"/>
    <w:rsid w:val="00166E3C"/>
    <w:rsid w:val="001A077F"/>
    <w:rsid w:val="001C18D4"/>
    <w:rsid w:val="002275D1"/>
    <w:rsid w:val="00315C35"/>
    <w:rsid w:val="00377F9B"/>
    <w:rsid w:val="0040454C"/>
    <w:rsid w:val="004308F8"/>
    <w:rsid w:val="00456D91"/>
    <w:rsid w:val="00532591"/>
    <w:rsid w:val="005A17A5"/>
    <w:rsid w:val="005E1CFC"/>
    <w:rsid w:val="00683A45"/>
    <w:rsid w:val="0078686C"/>
    <w:rsid w:val="007B24F1"/>
    <w:rsid w:val="00895213"/>
    <w:rsid w:val="008E262E"/>
    <w:rsid w:val="008F07D2"/>
    <w:rsid w:val="00906C0E"/>
    <w:rsid w:val="00927C35"/>
    <w:rsid w:val="00955073"/>
    <w:rsid w:val="009D7F87"/>
    <w:rsid w:val="009E7DF5"/>
    <w:rsid w:val="00A57AEA"/>
    <w:rsid w:val="00AA2613"/>
    <w:rsid w:val="00AB5A4A"/>
    <w:rsid w:val="00BB4370"/>
    <w:rsid w:val="00C061B4"/>
    <w:rsid w:val="00C26FDA"/>
    <w:rsid w:val="00CC679D"/>
    <w:rsid w:val="00E35409"/>
    <w:rsid w:val="00F14963"/>
    <w:rsid w:val="00F21C2C"/>
    <w:rsid w:val="00FA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E63DE2"/>
  <w15:docId w15:val="{1117E6FE-409E-4B78-A105-E717DD4F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53A34"/>
  </w:style>
  <w:style w:type="character" w:customStyle="1" w:styleId="RodapChar">
    <w:name w:val="Rodapé Char"/>
    <w:basedOn w:val="Fontepargpadro"/>
    <w:link w:val="Rodap"/>
    <w:uiPriority w:val="99"/>
    <w:qFormat/>
    <w:rsid w:val="00853A34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">
    <w:name w:val="header"/>
    <w:basedOn w:val="Normal"/>
    <w:link w:val="CabealhoChar"/>
    <w:uiPriority w:val="99"/>
    <w:unhideWhenUsed/>
    <w:rsid w:val="00853A34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853A34"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39"/>
    <w:rsid w:val="00853A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nhideWhenUsed/>
    <w:rsid w:val="005E1CFC"/>
    <w:pPr>
      <w:spacing w:after="0" w:line="240" w:lineRule="auto"/>
    </w:pPr>
    <w:rPr>
      <w:rFonts w:ascii="Calibri" w:eastAsia="Calibri" w:hAnsi="Calibri" w:cs="Times New Roman"/>
      <w:color w:val="auto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E1CFC"/>
    <w:rPr>
      <w:rFonts w:ascii="Calibri" w:eastAsia="Calibri" w:hAnsi="Calibri" w:cs="Times New Roman"/>
      <w:szCs w:val="20"/>
    </w:rPr>
  </w:style>
  <w:style w:type="paragraph" w:styleId="SemEspaamento">
    <w:name w:val="No Spacing"/>
    <w:link w:val="SemEspaamentoChar"/>
    <w:uiPriority w:val="1"/>
    <w:qFormat/>
    <w:rsid w:val="005E1CFC"/>
    <w:rPr>
      <w:rFonts w:ascii="Calibri" w:eastAsia="Calibri" w:hAnsi="Calibri" w:cs="Times New Roman"/>
      <w:sz w:val="22"/>
    </w:rPr>
  </w:style>
  <w:style w:type="character" w:customStyle="1" w:styleId="SemEspaamentoChar">
    <w:name w:val="Sem Espaçamento Char"/>
    <w:link w:val="SemEspaamento"/>
    <w:uiPriority w:val="1"/>
    <w:rsid w:val="005E1CFC"/>
    <w:rPr>
      <w:rFonts w:ascii="Calibri" w:eastAsia="Calibri" w:hAnsi="Calibri" w:cs="Times New Roman"/>
      <w:sz w:val="22"/>
    </w:rPr>
  </w:style>
  <w:style w:type="paragraph" w:styleId="NormalWeb">
    <w:name w:val="Normal (Web)"/>
    <w:basedOn w:val="Normal"/>
    <w:uiPriority w:val="99"/>
    <w:semiHidden/>
    <w:unhideWhenUsed/>
    <w:rsid w:val="00030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1A0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dc:description/>
  <cp:lastModifiedBy>Heraldo</cp:lastModifiedBy>
  <cp:revision>4</cp:revision>
  <dcterms:created xsi:type="dcterms:W3CDTF">2021-08-25T00:39:00Z</dcterms:created>
  <dcterms:modified xsi:type="dcterms:W3CDTF">2021-08-25T12:36:00Z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